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6E0CFB" w:rsidTr="00913E81">
        <w:tc>
          <w:tcPr>
            <w:tcW w:w="1772" w:type="dxa"/>
            <w:hideMark/>
          </w:tcPr>
          <w:p w:rsidR="006E0CFB" w:rsidRDefault="006E0CFB" w:rsidP="006E0CFB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 wp14:anchorId="7D25F841" wp14:editId="34B1E0AE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6E0CFB" w:rsidRDefault="006E0CFB" w:rsidP="006E0CFB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6E0CFB" w:rsidRDefault="006E0CFB" w:rsidP="006E0CFB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6E0CFB" w:rsidRDefault="006E0CFB" w:rsidP="006E0CFB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6E0CFB" w:rsidRDefault="006E0CFB" w:rsidP="006E0CFB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343546" w:rsidRDefault="00343546" w:rsidP="006E0CFB">
      <w:pPr>
        <w:spacing w:after="0" w:line="240" w:lineRule="auto"/>
      </w:pPr>
    </w:p>
    <w:p w:rsidR="006E0CFB" w:rsidRDefault="006E0CFB" w:rsidP="006E0CFB">
      <w:pPr>
        <w:spacing w:after="0" w:line="240" w:lineRule="auto"/>
      </w:pPr>
    </w:p>
    <w:p w:rsidR="00343546" w:rsidRDefault="006E0CFB" w:rsidP="006E0CFB">
      <w:pPr>
        <w:spacing w:after="0" w:line="240" w:lineRule="auto"/>
      </w:pPr>
      <w:r w:rsidRPr="006E0CFB">
        <w:rPr>
          <w:rFonts w:ascii="Times New Roman" w:hAnsi="Times New Roman" w:cs="Times New Roman"/>
          <w:b/>
          <w:sz w:val="24"/>
        </w:rPr>
        <w:t>DISCIPLINA ELETIVA:</w:t>
      </w:r>
      <w:r>
        <w:rPr>
          <w:rFonts w:ascii="Times New Roman" w:hAnsi="Times New Roman" w:cs="Times New Roman"/>
          <w:sz w:val="24"/>
        </w:rPr>
        <w:t xml:space="preserve"> Teoria Linguística II: </w:t>
      </w:r>
      <w:proofErr w:type="gramStart"/>
      <w:r>
        <w:rPr>
          <w:rFonts w:ascii="Times New Roman" w:hAnsi="Times New Roman" w:cs="Times New Roman"/>
          <w:sz w:val="24"/>
        </w:rPr>
        <w:t>Questões teórico</w:t>
      </w:r>
      <w:proofErr w:type="gramEnd"/>
      <w:r>
        <w:rPr>
          <w:rFonts w:ascii="Times New Roman" w:hAnsi="Times New Roman" w:cs="Times New Roman"/>
          <w:sz w:val="24"/>
        </w:rPr>
        <w:t xml:space="preserve">- metodológicas sobre a relação investigador/clínico </w:t>
      </w:r>
      <w:proofErr w:type="spellStart"/>
      <w:r>
        <w:rPr>
          <w:rFonts w:ascii="Times New Roman" w:hAnsi="Times New Roman" w:cs="Times New Roman"/>
          <w:sz w:val="24"/>
        </w:rPr>
        <w:t>e-dados</w:t>
      </w:r>
      <w:proofErr w:type="spellEnd"/>
      <w:r>
        <w:rPr>
          <w:rFonts w:ascii="Times New Roman" w:hAnsi="Times New Roman" w:cs="Times New Roman"/>
          <w:sz w:val="24"/>
        </w:rPr>
        <w:t xml:space="preserve"> de fala e escrita de crianças.</w:t>
      </w:r>
    </w:p>
    <w:p w:rsidR="00343546" w:rsidRDefault="00343546" w:rsidP="006E0CFB">
      <w:pPr>
        <w:spacing w:after="0" w:line="240" w:lineRule="auto"/>
      </w:pPr>
    </w:p>
    <w:p w:rsidR="00343546" w:rsidRDefault="006E0CFB" w:rsidP="006E0CF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Patologias de Linguagem </w:t>
      </w:r>
    </w:p>
    <w:p w:rsidR="00343546" w:rsidRDefault="00343546" w:rsidP="006E0CFB">
      <w:pPr>
        <w:spacing w:after="0" w:line="240" w:lineRule="auto"/>
      </w:pPr>
    </w:p>
    <w:p w:rsidR="00343546" w:rsidRDefault="006E0CFB" w:rsidP="006E0CFB">
      <w:pPr>
        <w:spacing w:after="20" w:line="240" w:lineRule="auto"/>
      </w:pPr>
      <w:proofErr w:type="gramStart"/>
      <w:r>
        <w:rPr>
          <w:rFonts w:ascii="Times New Roman" w:hAnsi="Times New Roman" w:cs="Times New Roman"/>
          <w:sz w:val="24"/>
        </w:rPr>
        <w:t>Professor(</w:t>
      </w:r>
      <w:proofErr w:type="gramEnd"/>
      <w:r>
        <w:rPr>
          <w:rFonts w:ascii="Times New Roman" w:hAnsi="Times New Roman" w:cs="Times New Roman"/>
          <w:sz w:val="24"/>
        </w:rPr>
        <w:t>a): 003113 Lúcia M. Guimarães Arantes</w:t>
      </w:r>
    </w:p>
    <w:p w:rsidR="00343546" w:rsidRDefault="006E0CFB" w:rsidP="006E0CFB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</w:p>
    <w:p w:rsidR="00343546" w:rsidRDefault="006E0CFB" w:rsidP="006E0CFB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343546" w:rsidRDefault="006E0CFB" w:rsidP="006E0CFB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Dia/Horário: Segunda-feira, </w:t>
      </w:r>
      <w:proofErr w:type="gramStart"/>
      <w:r>
        <w:rPr>
          <w:rFonts w:ascii="Times New Roman" w:hAnsi="Times New Roman" w:cs="Times New Roman"/>
          <w:sz w:val="24"/>
        </w:rPr>
        <w:t>12:45</w:t>
      </w:r>
      <w:proofErr w:type="gramEnd"/>
      <w:r>
        <w:rPr>
          <w:rFonts w:ascii="Times New Roman" w:hAnsi="Times New Roman" w:cs="Times New Roman"/>
          <w:sz w:val="24"/>
        </w:rPr>
        <w:t>-15:45</w:t>
      </w:r>
    </w:p>
    <w:p w:rsidR="00343546" w:rsidRDefault="006E0CFB" w:rsidP="006E0CFB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343546" w:rsidRDefault="00343546" w:rsidP="006E0CFB">
      <w:pPr>
        <w:spacing w:after="0" w:line="240" w:lineRule="auto"/>
      </w:pPr>
    </w:p>
    <w:p w:rsidR="006E0CFB" w:rsidRDefault="006E0CFB" w:rsidP="006E0CFB">
      <w:pPr>
        <w:spacing w:after="0" w:line="240" w:lineRule="auto"/>
      </w:pPr>
    </w:p>
    <w:p w:rsidR="00343546" w:rsidRDefault="006E0CFB" w:rsidP="006E0CFB">
      <w:pPr>
        <w:spacing w:after="0" w:line="240" w:lineRule="auto"/>
      </w:pPr>
      <w:r w:rsidRPr="006E0CFB">
        <w:rPr>
          <w:rFonts w:ascii="Times New Roman" w:hAnsi="Times New Roman" w:cs="Times New Roman"/>
          <w:b/>
          <w:sz w:val="24"/>
        </w:rPr>
        <w:t>Ementa</w:t>
      </w:r>
    </w:p>
    <w:p w:rsidR="00343546" w:rsidRPr="006E0CFB" w:rsidRDefault="00343546" w:rsidP="006E0CFB">
      <w:pPr>
        <w:spacing w:after="0" w:line="240" w:lineRule="auto"/>
        <w:rPr>
          <w:sz w:val="10"/>
          <w:szCs w:val="10"/>
        </w:rPr>
      </w:pPr>
    </w:p>
    <w:p w:rsidR="00343546" w:rsidRDefault="006E0CFB" w:rsidP="006E0CF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Este curso abordará questões teórico-metodológicas desde uma perspectiva que considera importante e necessário diferenciar posições subjetivas frente a materiais factuais de fala/escrita. Neste curso, interessa discernir entre as posições do investigador e do clínico. Quando se coloca uma questão-problema desta ordem, deve-se, por necessidade lógica, suspender, também, a naturalidade do que se designa como “dado” e daquilo que se assume como “observação”.</w:t>
      </w:r>
    </w:p>
    <w:p w:rsidR="00343546" w:rsidRDefault="00343546" w:rsidP="006E0CFB">
      <w:pPr>
        <w:spacing w:after="0" w:line="240" w:lineRule="auto"/>
      </w:pPr>
    </w:p>
    <w:p w:rsidR="00343546" w:rsidRDefault="006E0CFB" w:rsidP="006E0CFB">
      <w:pPr>
        <w:spacing w:after="0" w:line="240" w:lineRule="auto"/>
      </w:pPr>
      <w:r w:rsidRPr="006E0CFB">
        <w:rPr>
          <w:rFonts w:ascii="Times New Roman" w:hAnsi="Times New Roman" w:cs="Times New Roman"/>
          <w:b/>
          <w:sz w:val="24"/>
        </w:rPr>
        <w:t>Bibliografia</w:t>
      </w:r>
    </w:p>
    <w:p w:rsidR="00343546" w:rsidRPr="006E0CFB" w:rsidRDefault="00343546" w:rsidP="006E0CFB">
      <w:pPr>
        <w:spacing w:after="0" w:line="240" w:lineRule="auto"/>
        <w:rPr>
          <w:sz w:val="10"/>
          <w:szCs w:val="10"/>
        </w:rPr>
      </w:pPr>
    </w:p>
    <w:p w:rsidR="00343546" w:rsidRDefault="006E0CFB" w:rsidP="006E0CF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CARVALHO, G. Questões sobre o deslocamento do investigador em aquisição de linguagem. Cadernos de Estudos Linguísticos, </w:t>
      </w:r>
      <w:proofErr w:type="gramStart"/>
      <w:r>
        <w:rPr>
          <w:rFonts w:ascii="Times New Roman" w:hAnsi="Times New Roman" w:cs="Times New Roman"/>
          <w:sz w:val="24"/>
        </w:rPr>
        <w:t>Campinas -SP</w:t>
      </w:r>
      <w:proofErr w:type="gramEnd"/>
      <w:r>
        <w:rPr>
          <w:rFonts w:ascii="Times New Roman" w:hAnsi="Times New Roman" w:cs="Times New Roman"/>
          <w:sz w:val="24"/>
        </w:rPr>
        <w:t>, v. (1)-(2, n. 47, p. 61-67, 2005</w:t>
      </w:r>
    </w:p>
    <w:p w:rsidR="00343546" w:rsidRDefault="006E0CFB" w:rsidP="006E0CF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DE CARVALHO, Glória Maria Monteiro. A singularidade da fala da criança e o estatuto do investigador da aquisição de linguagem. Intercâmbio. Revista do Programa de Estudos Pós-Graduados em Linguística Aplicada e Estudos da Linguagem. ISSN 2237-759X, v. 20, 2009.</w:t>
      </w:r>
    </w:p>
    <w:p w:rsidR="00343546" w:rsidRDefault="006E0CFB" w:rsidP="006E0CF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REGO, Fabiana Lins Browne; MONTEIRO DE CARVALHO, </w:t>
      </w:r>
      <w:proofErr w:type="spellStart"/>
      <w:r>
        <w:rPr>
          <w:rFonts w:ascii="Times New Roman" w:hAnsi="Times New Roman" w:cs="Times New Roman"/>
          <w:sz w:val="24"/>
        </w:rPr>
        <w:t>Glória</w:t>
      </w:r>
      <w:proofErr w:type="spellEnd"/>
      <w:r>
        <w:rPr>
          <w:rFonts w:ascii="Times New Roman" w:hAnsi="Times New Roman" w:cs="Times New Roman"/>
          <w:sz w:val="24"/>
        </w:rPr>
        <w:t xml:space="preserve"> Maria. O estudo da singularidade da fala da criança: a questão da subjetividade do investigador. Revista do GELNE, v. 8, n. 1/2, p. 117-126, 2016.</w:t>
      </w:r>
    </w:p>
    <w:p w:rsidR="00343546" w:rsidRDefault="006E0CFB" w:rsidP="006E0CF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CARVALHO, Glória Maria Monteiro. A escuta do equívoco na fala da criança: um impasse entre estrutura e função da língua (</w:t>
      </w:r>
      <w:proofErr w:type="spellStart"/>
      <w:r>
        <w:rPr>
          <w:rFonts w:ascii="Times New Roman" w:hAnsi="Times New Roman" w:cs="Times New Roman"/>
          <w:sz w:val="24"/>
        </w:rPr>
        <w:t>Listening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error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child’s</w:t>
      </w:r>
      <w:proofErr w:type="spellEnd"/>
      <w:r>
        <w:rPr>
          <w:rFonts w:ascii="Times New Roman" w:hAnsi="Times New Roman" w:cs="Times New Roman"/>
          <w:sz w:val="24"/>
        </w:rPr>
        <w:t xml:space="preserve"> speech: </w:t>
      </w:r>
      <w:proofErr w:type="spellStart"/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impasse </w:t>
      </w:r>
      <w:proofErr w:type="spellStart"/>
      <w:r>
        <w:rPr>
          <w:rFonts w:ascii="Times New Roman" w:hAnsi="Times New Roman" w:cs="Times New Roman"/>
          <w:sz w:val="24"/>
        </w:rPr>
        <w:t>between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structure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function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language</w:t>
      </w:r>
      <w:proofErr w:type="spellEnd"/>
      <w:r>
        <w:rPr>
          <w:rFonts w:ascii="Times New Roman" w:hAnsi="Times New Roman" w:cs="Times New Roman"/>
          <w:sz w:val="24"/>
        </w:rPr>
        <w:t>). Estudos da Língua (</w:t>
      </w:r>
      <w:proofErr w:type="spellStart"/>
      <w:r>
        <w:rPr>
          <w:rFonts w:ascii="Times New Roman" w:hAnsi="Times New Roman" w:cs="Times New Roman"/>
          <w:sz w:val="24"/>
        </w:rPr>
        <w:t>gem</w:t>
      </w:r>
      <w:proofErr w:type="spellEnd"/>
      <w:r>
        <w:rPr>
          <w:rFonts w:ascii="Times New Roman" w:hAnsi="Times New Roman" w:cs="Times New Roman"/>
          <w:sz w:val="24"/>
        </w:rPr>
        <w:t>), v. 12, n. 2, p. 201, 2015.</w:t>
      </w:r>
    </w:p>
    <w:p w:rsidR="00343546" w:rsidRDefault="006E0CFB" w:rsidP="006E0CF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DE LEMOS, C. Corpo e corpus. Nina Virgínia de Araújo Leite (org.) </w:t>
      </w:r>
      <w:proofErr w:type="spellStart"/>
      <w:r>
        <w:rPr>
          <w:rFonts w:ascii="Times New Roman" w:hAnsi="Times New Roman" w:cs="Times New Roman"/>
          <w:sz w:val="24"/>
        </w:rPr>
        <w:t>Corpolinguagem</w:t>
      </w:r>
      <w:proofErr w:type="spellEnd"/>
      <w:r>
        <w:rPr>
          <w:rFonts w:ascii="Times New Roman" w:hAnsi="Times New Roman" w:cs="Times New Roman"/>
          <w:sz w:val="24"/>
        </w:rPr>
        <w:t>: gestos e afetos (21: 30). Campinas: Mercado de Letras 2003</w:t>
      </w:r>
    </w:p>
    <w:p w:rsidR="00343546" w:rsidRDefault="006E0CFB" w:rsidP="006E0CF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LIER-DE VITTO, Maria Francisca. Sobre a posição do investigador e a do clínico frente a falas sintomáticas. Letras de Hoje, v. 39, n. 3, 2013.</w:t>
      </w:r>
    </w:p>
    <w:p w:rsidR="00343546" w:rsidRDefault="006E0CFB" w:rsidP="006E0CF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LIER-De VITTO &amp; ARANTES Sobre os efeitos da fala da criança: da heterogeneidade desses efeitos. Porto Alegre, Br.: EDIPUCRS Letras de </w:t>
      </w:r>
      <w:proofErr w:type="gramStart"/>
      <w:r>
        <w:rPr>
          <w:rFonts w:ascii="Times New Roman" w:hAnsi="Times New Roman" w:cs="Times New Roman"/>
          <w:sz w:val="24"/>
        </w:rPr>
        <w:t>Hoje,</w:t>
      </w:r>
      <w:proofErr w:type="gramEnd"/>
      <w:r>
        <w:rPr>
          <w:rFonts w:ascii="Times New Roman" w:hAnsi="Times New Roman" w:cs="Times New Roman"/>
          <w:sz w:val="24"/>
        </w:rPr>
        <w:t xml:space="preserve">1998. </w:t>
      </w:r>
      <w:proofErr w:type="gramStart"/>
      <w:r>
        <w:rPr>
          <w:rFonts w:ascii="Times New Roman" w:hAnsi="Times New Roman" w:cs="Times New Roman"/>
          <w:sz w:val="24"/>
        </w:rPr>
        <w:t>v.</w:t>
      </w:r>
      <w:proofErr w:type="gramEnd"/>
      <w:r>
        <w:rPr>
          <w:rFonts w:ascii="Times New Roman" w:hAnsi="Times New Roman" w:cs="Times New Roman"/>
          <w:sz w:val="24"/>
        </w:rPr>
        <w:t xml:space="preserve"> 33, n.2 (65: 72)..</w:t>
      </w:r>
    </w:p>
    <w:p w:rsidR="00343546" w:rsidRDefault="006E0CFB" w:rsidP="006E0CFB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</w:rPr>
        <w:t>POSSENTI,</w:t>
      </w:r>
      <w:proofErr w:type="gramEnd"/>
      <w:r>
        <w:rPr>
          <w:rFonts w:ascii="Times New Roman" w:hAnsi="Times New Roman" w:cs="Times New Roman"/>
          <w:sz w:val="24"/>
        </w:rPr>
        <w:t xml:space="preserve">S O Dado </w:t>
      </w:r>
      <w:proofErr w:type="spellStart"/>
      <w:r>
        <w:rPr>
          <w:rFonts w:ascii="Times New Roman" w:hAnsi="Times New Roman" w:cs="Times New Roman"/>
          <w:sz w:val="24"/>
        </w:rPr>
        <w:t>dado</w:t>
      </w:r>
      <w:proofErr w:type="spellEnd"/>
      <w:r>
        <w:rPr>
          <w:rFonts w:ascii="Times New Roman" w:hAnsi="Times New Roman" w:cs="Times New Roman"/>
          <w:sz w:val="24"/>
        </w:rPr>
        <w:t xml:space="preserve"> e o dado </w:t>
      </w:r>
      <w:proofErr w:type="spellStart"/>
      <w:r>
        <w:rPr>
          <w:rFonts w:ascii="Times New Roman" w:hAnsi="Times New Roman" w:cs="Times New Roman"/>
          <w:sz w:val="24"/>
        </w:rPr>
        <w:t>dado</w:t>
      </w:r>
      <w:proofErr w:type="spellEnd"/>
      <w:r>
        <w:rPr>
          <w:rFonts w:ascii="Times New Roman" w:hAnsi="Times New Roman" w:cs="Times New Roman"/>
          <w:sz w:val="24"/>
        </w:rPr>
        <w:t xml:space="preserve"> . In: Maria Fausta Pereira de Castro (org.). O método e o dado no estudo da linguagem Campinas, SP: Editora da UNICAMP, </w:t>
      </w:r>
      <w:proofErr w:type="gramStart"/>
      <w:r>
        <w:rPr>
          <w:rFonts w:ascii="Times New Roman" w:hAnsi="Times New Roman" w:cs="Times New Roman"/>
          <w:sz w:val="24"/>
        </w:rPr>
        <w:t>1996</w:t>
      </w:r>
      <w:proofErr w:type="gramEnd"/>
    </w:p>
    <w:p w:rsidR="00343546" w:rsidRDefault="006E0CFB" w:rsidP="006E0CF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ORLANDI, E. Discurso: fato, dado, </w:t>
      </w:r>
      <w:proofErr w:type="gramStart"/>
      <w:r>
        <w:rPr>
          <w:rFonts w:ascii="Times New Roman" w:hAnsi="Times New Roman" w:cs="Times New Roman"/>
          <w:sz w:val="24"/>
        </w:rPr>
        <w:t>exterioridade .</w:t>
      </w:r>
      <w:proofErr w:type="gramEnd"/>
      <w:r>
        <w:rPr>
          <w:rFonts w:ascii="Times New Roman" w:hAnsi="Times New Roman" w:cs="Times New Roman"/>
          <w:sz w:val="24"/>
        </w:rPr>
        <w:t xml:space="preserve"> In: Maria Fausta Pereira de Castro (org.). O método e o dado no estudo da linguagem Campinas, SP: Editora da UNICAMP, </w:t>
      </w:r>
      <w:proofErr w:type="gramStart"/>
      <w:r>
        <w:rPr>
          <w:rFonts w:ascii="Times New Roman" w:hAnsi="Times New Roman" w:cs="Times New Roman"/>
          <w:sz w:val="24"/>
        </w:rPr>
        <w:t>1996</w:t>
      </w:r>
      <w:proofErr w:type="gramEnd"/>
    </w:p>
    <w:p w:rsidR="00343546" w:rsidRDefault="006E0CFB" w:rsidP="006E0CF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PERRONI C. O que é dado em aquisição de linguagem</w:t>
      </w:r>
      <w:proofErr w:type="gramStart"/>
      <w:r>
        <w:rPr>
          <w:rFonts w:ascii="Times New Roman" w:hAnsi="Times New Roman" w:cs="Times New Roman"/>
          <w:sz w:val="24"/>
        </w:rPr>
        <w:t>?.</w:t>
      </w:r>
      <w:proofErr w:type="gramEnd"/>
      <w:r>
        <w:rPr>
          <w:rFonts w:ascii="Times New Roman" w:hAnsi="Times New Roman" w:cs="Times New Roman"/>
          <w:sz w:val="24"/>
        </w:rPr>
        <w:t xml:space="preserve"> In: Maria Fausta Pereira de Castro (org.). O método e o dado no estudo da linguagem Campinas, SP: Editora da </w:t>
      </w:r>
      <w:proofErr w:type="gramStart"/>
      <w:r>
        <w:rPr>
          <w:rFonts w:ascii="Times New Roman" w:hAnsi="Times New Roman" w:cs="Times New Roman"/>
          <w:sz w:val="24"/>
        </w:rPr>
        <w:t>UNICAMP,</w:t>
      </w:r>
      <w:proofErr w:type="gramEnd"/>
      <w:r>
        <w:rPr>
          <w:rFonts w:ascii="Times New Roman" w:hAnsi="Times New Roman" w:cs="Times New Roman"/>
          <w:sz w:val="24"/>
        </w:rPr>
        <w:t xml:space="preserve">1996  </w:t>
      </w:r>
    </w:p>
    <w:p w:rsidR="00343546" w:rsidRDefault="00343546" w:rsidP="006E0CFB">
      <w:pPr>
        <w:spacing w:after="0" w:line="240" w:lineRule="auto"/>
      </w:pPr>
    </w:p>
    <w:sectPr w:rsidR="00343546" w:rsidSect="006E0CFB">
      <w:pgSz w:w="12240" w:h="15840" w:code="1"/>
      <w:pgMar w:top="851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6"/>
    <w:rsid w:val="001F30C8"/>
    <w:rsid w:val="00343546"/>
    <w:rsid w:val="003646E3"/>
    <w:rsid w:val="006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88C38D38-8AF6-4FE0-AE60-15205E373FB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2016-05-23T18:30:00Z</dcterms:created>
  <dcterms:modified xsi:type="dcterms:W3CDTF">2016-05-23T18:30:00Z</dcterms:modified>
</cp:coreProperties>
</file>